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C5732" w14:textId="43F1082E" w:rsidR="00F0613B" w:rsidRDefault="00F0613B" w:rsidP="001E569D">
      <w:pPr>
        <w:rPr>
          <w:rFonts w:eastAsia="Times New Roman" w:cstheme="minorHAnsi"/>
          <w:b/>
          <w:color w:val="444444"/>
          <w:sz w:val="24"/>
          <w:szCs w:val="24"/>
        </w:rPr>
      </w:pPr>
      <w:bookmarkStart w:id="0" w:name="_GoBack"/>
      <w:bookmarkEnd w:id="0"/>
    </w:p>
    <w:p w14:paraId="678A1BB0" w14:textId="77777777" w:rsidR="0007173E" w:rsidRDefault="0007173E" w:rsidP="0007173E">
      <w:pPr>
        <w:jc w:val="center"/>
        <w:rPr>
          <w:rFonts w:eastAsia="Times New Roman" w:cstheme="minorHAnsi"/>
          <w:b/>
          <w:color w:val="444444"/>
          <w:sz w:val="24"/>
          <w:szCs w:val="24"/>
        </w:rPr>
      </w:pPr>
      <w:r w:rsidRPr="00350289">
        <w:rPr>
          <w:rFonts w:eastAsia="Times New Roman" w:cstheme="minorHAnsi"/>
          <w:b/>
          <w:color w:val="444444"/>
          <w:sz w:val="24"/>
          <w:szCs w:val="24"/>
        </w:rPr>
        <w:t>Plan for Instruction in the Respon</w:t>
      </w:r>
      <w:r w:rsidR="00F0613B">
        <w:rPr>
          <w:rFonts w:eastAsia="Times New Roman" w:cstheme="minorHAnsi"/>
          <w:b/>
          <w:color w:val="444444"/>
          <w:sz w:val="24"/>
          <w:szCs w:val="24"/>
        </w:rPr>
        <w:t>sible Conduct of Research (RCR): BEARCORE</w:t>
      </w:r>
    </w:p>
    <w:p w14:paraId="385518F6" w14:textId="5EEDAAF4" w:rsidR="0007173E" w:rsidRDefault="0007173E" w:rsidP="0007173E">
      <w:pPr>
        <w:shd w:val="clear" w:color="auto" w:fill="FFFFFF"/>
        <w:spacing w:before="100" w:beforeAutospacing="1" w:after="100" w:afterAutospacing="1" w:line="312" w:lineRule="atLeast"/>
        <w:ind w:left="360"/>
        <w:rPr>
          <w:rFonts w:eastAsia="Times New Roman" w:cstheme="minorHAnsi"/>
          <w:color w:val="222222"/>
          <w:sz w:val="24"/>
          <w:szCs w:val="24"/>
        </w:rPr>
      </w:pPr>
      <w:r w:rsidRPr="001B32EB">
        <w:rPr>
          <w:rFonts w:cstheme="minorHAnsi"/>
          <w:sz w:val="24"/>
          <w:szCs w:val="24"/>
        </w:rPr>
        <w:t xml:space="preserve">Brown University administers several face-to-face courses of instruction in the responsible conduct of research (RCR) that fulfill the NIH requirement set forth in Notice Number NOT-OD-10-019. One of these courses is the </w:t>
      </w:r>
      <w:r w:rsidRPr="001B32EB">
        <w:rPr>
          <w:rFonts w:eastAsia="Times New Roman" w:cstheme="minorHAnsi"/>
          <w:b/>
          <w:color w:val="222222"/>
          <w:sz w:val="24"/>
          <w:szCs w:val="24"/>
        </w:rPr>
        <w:t>B</w:t>
      </w:r>
      <w:r w:rsidRPr="001B32EB">
        <w:rPr>
          <w:rFonts w:eastAsia="Times New Roman" w:cstheme="minorHAnsi"/>
          <w:color w:val="222222"/>
          <w:sz w:val="24"/>
          <w:szCs w:val="24"/>
        </w:rPr>
        <w:t xml:space="preserve">rown </w:t>
      </w:r>
      <w:r w:rsidRPr="001B32EB">
        <w:rPr>
          <w:rFonts w:eastAsia="Times New Roman" w:cstheme="minorHAnsi"/>
          <w:b/>
          <w:color w:val="222222"/>
          <w:sz w:val="24"/>
          <w:szCs w:val="24"/>
        </w:rPr>
        <w:t>E</w:t>
      </w:r>
      <w:r w:rsidRPr="001B32EB">
        <w:rPr>
          <w:rFonts w:eastAsia="Times New Roman" w:cstheme="minorHAnsi"/>
          <w:color w:val="222222"/>
          <w:sz w:val="24"/>
          <w:szCs w:val="24"/>
        </w:rPr>
        <w:t xml:space="preserve">thics </w:t>
      </w:r>
      <w:r w:rsidRPr="001B32EB">
        <w:rPr>
          <w:rFonts w:eastAsia="Times New Roman" w:cstheme="minorHAnsi"/>
          <w:b/>
          <w:color w:val="222222"/>
          <w:sz w:val="24"/>
          <w:szCs w:val="24"/>
        </w:rPr>
        <w:t>A</w:t>
      </w:r>
      <w:r w:rsidRPr="001B32EB">
        <w:rPr>
          <w:rFonts w:eastAsia="Times New Roman" w:cstheme="minorHAnsi"/>
          <w:color w:val="222222"/>
          <w:sz w:val="24"/>
          <w:szCs w:val="24"/>
        </w:rPr>
        <w:t xml:space="preserve">nd </w:t>
      </w:r>
      <w:r w:rsidRPr="001B32EB">
        <w:rPr>
          <w:rFonts w:eastAsia="Times New Roman" w:cstheme="minorHAnsi"/>
          <w:b/>
          <w:color w:val="222222"/>
          <w:sz w:val="24"/>
          <w:szCs w:val="24"/>
        </w:rPr>
        <w:t>R</w:t>
      </w:r>
      <w:r w:rsidRPr="001B32EB">
        <w:rPr>
          <w:rFonts w:eastAsia="Times New Roman" w:cstheme="minorHAnsi"/>
          <w:color w:val="222222"/>
          <w:sz w:val="24"/>
          <w:szCs w:val="24"/>
        </w:rPr>
        <w:t xml:space="preserve">esponsible </w:t>
      </w:r>
      <w:r w:rsidRPr="001B32EB">
        <w:rPr>
          <w:rFonts w:eastAsia="Times New Roman" w:cstheme="minorHAnsi"/>
          <w:b/>
          <w:color w:val="222222"/>
          <w:sz w:val="24"/>
          <w:szCs w:val="24"/>
        </w:rPr>
        <w:t>C</w:t>
      </w:r>
      <w:r w:rsidRPr="001B32EB">
        <w:rPr>
          <w:rFonts w:eastAsia="Times New Roman" w:cstheme="minorHAnsi"/>
          <w:color w:val="222222"/>
          <w:sz w:val="24"/>
          <w:szCs w:val="24"/>
        </w:rPr>
        <w:t xml:space="preserve">onduct </w:t>
      </w:r>
      <w:r w:rsidRPr="001B32EB">
        <w:rPr>
          <w:rFonts w:eastAsia="Times New Roman" w:cstheme="minorHAnsi"/>
          <w:b/>
          <w:color w:val="222222"/>
          <w:sz w:val="24"/>
          <w:szCs w:val="24"/>
        </w:rPr>
        <w:t>O</w:t>
      </w:r>
      <w:r w:rsidRPr="001B32EB">
        <w:rPr>
          <w:rFonts w:eastAsia="Times New Roman" w:cstheme="minorHAnsi"/>
          <w:color w:val="222222"/>
          <w:sz w:val="24"/>
          <w:szCs w:val="24"/>
        </w:rPr>
        <w:t xml:space="preserve">f </w:t>
      </w:r>
      <w:r w:rsidRPr="001B32EB">
        <w:rPr>
          <w:rFonts w:eastAsia="Times New Roman" w:cstheme="minorHAnsi"/>
          <w:b/>
          <w:color w:val="222222"/>
          <w:sz w:val="24"/>
          <w:szCs w:val="24"/>
        </w:rPr>
        <w:t>R</w:t>
      </w:r>
      <w:r w:rsidRPr="001B32EB">
        <w:rPr>
          <w:rFonts w:eastAsia="Times New Roman" w:cstheme="minorHAnsi"/>
          <w:color w:val="222222"/>
          <w:sz w:val="24"/>
          <w:szCs w:val="24"/>
        </w:rPr>
        <w:t>esearch (BEARCORE) program</w:t>
      </w:r>
      <w:r>
        <w:rPr>
          <w:rFonts w:eastAsia="Times New Roman" w:cstheme="minorHAnsi"/>
          <w:color w:val="222222"/>
          <w:sz w:val="24"/>
          <w:szCs w:val="24"/>
        </w:rPr>
        <w:t xml:space="preserve">, </w:t>
      </w:r>
      <w:r w:rsidR="00F0613B">
        <w:rPr>
          <w:rFonts w:eastAsia="Times New Roman" w:cstheme="minorHAnsi"/>
          <w:color w:val="222222"/>
          <w:sz w:val="24"/>
          <w:szCs w:val="24"/>
        </w:rPr>
        <w:t xml:space="preserve">administered </w:t>
      </w:r>
      <w:r>
        <w:rPr>
          <w:rFonts w:eastAsia="Times New Roman" w:cstheme="minorHAnsi"/>
          <w:color w:val="222222"/>
          <w:sz w:val="24"/>
          <w:szCs w:val="24"/>
        </w:rPr>
        <w:t>by the Office of the Vice President for Research (OVPR).</w:t>
      </w:r>
    </w:p>
    <w:p w14:paraId="33AB7008" w14:textId="77777777" w:rsidR="0007173E" w:rsidRPr="0007173E" w:rsidRDefault="0007173E" w:rsidP="0007173E">
      <w:pPr>
        <w:pStyle w:val="ListParagraph"/>
        <w:numPr>
          <w:ilvl w:val="0"/>
          <w:numId w:val="3"/>
        </w:numPr>
        <w:shd w:val="clear" w:color="auto" w:fill="FFFFFF"/>
        <w:spacing w:before="100" w:beforeAutospacing="1" w:after="100" w:afterAutospacing="1" w:line="312" w:lineRule="atLeast"/>
        <w:rPr>
          <w:rFonts w:eastAsia="Times New Roman" w:cstheme="minorHAnsi"/>
          <w:i/>
          <w:color w:val="444444"/>
          <w:sz w:val="24"/>
          <w:szCs w:val="24"/>
        </w:rPr>
      </w:pPr>
      <w:r w:rsidRPr="0007173E">
        <w:rPr>
          <w:rFonts w:eastAsia="Times New Roman" w:cstheme="minorHAnsi"/>
          <w:b/>
          <w:bCs/>
          <w:color w:val="444444"/>
          <w:sz w:val="24"/>
          <w:szCs w:val="24"/>
        </w:rPr>
        <w:t>Format:</w:t>
      </w:r>
      <w:r w:rsidRPr="0007173E">
        <w:rPr>
          <w:rFonts w:eastAsia="Times New Roman" w:cstheme="minorHAnsi"/>
          <w:color w:val="444444"/>
          <w:sz w:val="24"/>
          <w:szCs w:val="24"/>
        </w:rPr>
        <w:t> </w:t>
      </w:r>
      <w:r w:rsidRPr="0007173E">
        <w:rPr>
          <w:rFonts w:eastAsia="Times New Roman" w:cstheme="minorHAnsi"/>
          <w:i/>
          <w:color w:val="444444"/>
          <w:sz w:val="24"/>
          <w:szCs w:val="24"/>
        </w:rPr>
        <w:t>Describe the required format of instruction, i.e., face-to-face lectures, coursework, and/or real-time discussion groups. A plan with only on-line instruction is not acceptable.</w:t>
      </w:r>
    </w:p>
    <w:p w14:paraId="52F5B481" w14:textId="77777777" w:rsidR="00F0613B" w:rsidRDefault="00F0613B" w:rsidP="00F0613B">
      <w:pPr>
        <w:pStyle w:val="ListParagraph"/>
        <w:rPr>
          <w:rFonts w:cstheme="minorHAnsi"/>
          <w:sz w:val="24"/>
          <w:szCs w:val="24"/>
        </w:rPr>
      </w:pPr>
    </w:p>
    <w:p w14:paraId="105E41DE" w14:textId="71BD175B" w:rsidR="0007173E" w:rsidRPr="000B4A66" w:rsidRDefault="00F0613B" w:rsidP="000B4A66">
      <w:pPr>
        <w:pStyle w:val="NormalWeb"/>
        <w:shd w:val="clear" w:color="auto" w:fill="FFFFFF"/>
        <w:spacing w:before="0" w:beforeAutospacing="0" w:after="240" w:afterAutospacing="0"/>
        <w:ind w:left="720"/>
        <w:rPr>
          <w:rFonts w:asciiTheme="minorHAnsi" w:hAnsiTheme="minorHAnsi" w:cstheme="minorHAnsi"/>
        </w:rPr>
      </w:pPr>
      <w:r w:rsidRPr="000B4A66">
        <w:rPr>
          <w:rFonts w:asciiTheme="minorHAnsi" w:hAnsiTheme="minorHAnsi" w:cstheme="minorHAnsi"/>
        </w:rPr>
        <w:t xml:space="preserve">The </w:t>
      </w:r>
      <w:r w:rsidRPr="000B4A66">
        <w:rPr>
          <w:rFonts w:asciiTheme="minorHAnsi" w:hAnsiTheme="minorHAnsi" w:cstheme="minorHAnsi"/>
          <w:b/>
        </w:rPr>
        <w:t>B</w:t>
      </w:r>
      <w:r w:rsidRPr="000B4A66">
        <w:rPr>
          <w:rFonts w:asciiTheme="minorHAnsi" w:hAnsiTheme="minorHAnsi" w:cstheme="minorHAnsi"/>
        </w:rPr>
        <w:t xml:space="preserve">rown </w:t>
      </w:r>
      <w:r w:rsidRPr="000B4A66">
        <w:rPr>
          <w:rFonts w:asciiTheme="minorHAnsi" w:hAnsiTheme="minorHAnsi" w:cstheme="minorHAnsi"/>
          <w:b/>
        </w:rPr>
        <w:t>E</w:t>
      </w:r>
      <w:r w:rsidRPr="000B4A66">
        <w:rPr>
          <w:rFonts w:asciiTheme="minorHAnsi" w:hAnsiTheme="minorHAnsi" w:cstheme="minorHAnsi"/>
        </w:rPr>
        <w:t xml:space="preserve">thics </w:t>
      </w:r>
      <w:r w:rsidRPr="000B4A66">
        <w:rPr>
          <w:rFonts w:asciiTheme="minorHAnsi" w:hAnsiTheme="minorHAnsi" w:cstheme="minorHAnsi"/>
          <w:b/>
        </w:rPr>
        <w:t>A</w:t>
      </w:r>
      <w:r w:rsidRPr="000B4A66">
        <w:rPr>
          <w:rFonts w:asciiTheme="minorHAnsi" w:hAnsiTheme="minorHAnsi" w:cstheme="minorHAnsi"/>
        </w:rPr>
        <w:t xml:space="preserve">nd </w:t>
      </w:r>
      <w:r w:rsidRPr="000B4A66">
        <w:rPr>
          <w:rFonts w:asciiTheme="minorHAnsi" w:hAnsiTheme="minorHAnsi" w:cstheme="minorHAnsi"/>
          <w:b/>
        </w:rPr>
        <w:t>R</w:t>
      </w:r>
      <w:r w:rsidRPr="000B4A66">
        <w:rPr>
          <w:rFonts w:asciiTheme="minorHAnsi" w:hAnsiTheme="minorHAnsi" w:cstheme="minorHAnsi"/>
        </w:rPr>
        <w:t xml:space="preserve">esponsible </w:t>
      </w:r>
      <w:r w:rsidRPr="000B4A66">
        <w:rPr>
          <w:rFonts w:asciiTheme="minorHAnsi" w:hAnsiTheme="minorHAnsi" w:cstheme="minorHAnsi"/>
          <w:b/>
        </w:rPr>
        <w:t>C</w:t>
      </w:r>
      <w:r w:rsidRPr="000B4A66">
        <w:rPr>
          <w:rFonts w:asciiTheme="minorHAnsi" w:hAnsiTheme="minorHAnsi" w:cstheme="minorHAnsi"/>
        </w:rPr>
        <w:t xml:space="preserve">onduct </w:t>
      </w:r>
      <w:r w:rsidRPr="000B4A66">
        <w:rPr>
          <w:rFonts w:asciiTheme="minorHAnsi" w:hAnsiTheme="minorHAnsi" w:cstheme="minorHAnsi"/>
          <w:b/>
        </w:rPr>
        <w:t>O</w:t>
      </w:r>
      <w:r w:rsidRPr="000B4A66">
        <w:rPr>
          <w:rFonts w:asciiTheme="minorHAnsi" w:hAnsiTheme="minorHAnsi" w:cstheme="minorHAnsi"/>
        </w:rPr>
        <w:t xml:space="preserve">f </w:t>
      </w:r>
      <w:r w:rsidRPr="000B4A66">
        <w:rPr>
          <w:rFonts w:asciiTheme="minorHAnsi" w:hAnsiTheme="minorHAnsi" w:cstheme="minorHAnsi"/>
          <w:b/>
        </w:rPr>
        <w:t>Re</w:t>
      </w:r>
      <w:r w:rsidRPr="000B4A66">
        <w:rPr>
          <w:rFonts w:asciiTheme="minorHAnsi" w:hAnsiTheme="minorHAnsi" w:cstheme="minorHAnsi"/>
        </w:rPr>
        <w:t>search (BEARCORE) program</w:t>
      </w:r>
      <w:r w:rsidRPr="000B4A66" w:rsidDel="00F0613B">
        <w:rPr>
          <w:rFonts w:asciiTheme="minorHAnsi" w:hAnsiTheme="minorHAnsi" w:cstheme="minorHAnsi"/>
        </w:rPr>
        <w:t xml:space="preserve"> </w:t>
      </w:r>
      <w:r w:rsidR="0007173E" w:rsidRPr="000B4A66">
        <w:rPr>
          <w:rFonts w:asciiTheme="minorHAnsi" w:hAnsiTheme="minorHAnsi" w:cstheme="minorHAnsi"/>
        </w:rPr>
        <w:t xml:space="preserve">is an in-person course </w:t>
      </w:r>
      <w:r w:rsidRPr="000B4A66">
        <w:rPr>
          <w:rFonts w:asciiTheme="minorHAnsi" w:hAnsiTheme="minorHAnsi" w:cstheme="minorHAnsi"/>
        </w:rPr>
        <w:t xml:space="preserve">of instruction </w:t>
      </w:r>
      <w:r w:rsidR="0007173E" w:rsidRPr="000B4A66">
        <w:rPr>
          <w:rFonts w:asciiTheme="minorHAnsi" w:hAnsiTheme="minorHAnsi" w:cstheme="minorHAnsi"/>
        </w:rPr>
        <w:t>administered</w:t>
      </w:r>
      <w:r w:rsidR="00F9545D" w:rsidRPr="000B4A66">
        <w:rPr>
          <w:rFonts w:asciiTheme="minorHAnsi" w:hAnsiTheme="minorHAnsi" w:cstheme="minorHAnsi"/>
        </w:rPr>
        <w:t xml:space="preserve"> </w:t>
      </w:r>
      <w:r w:rsidRPr="000B4A66">
        <w:rPr>
          <w:rFonts w:asciiTheme="minorHAnsi" w:hAnsiTheme="minorHAnsi" w:cstheme="minorHAnsi"/>
        </w:rPr>
        <w:t>by Brown University’s Office of the Vice President for Research.</w:t>
      </w:r>
      <w:r w:rsidR="00F9545D" w:rsidRPr="000B4A66">
        <w:rPr>
          <w:rFonts w:asciiTheme="minorHAnsi" w:hAnsiTheme="minorHAnsi" w:cstheme="minorHAnsi"/>
        </w:rPr>
        <w:t xml:space="preserve"> BEARCORE is offered</w:t>
      </w:r>
      <w:r w:rsidRPr="000B4A66">
        <w:rPr>
          <w:rFonts w:asciiTheme="minorHAnsi" w:hAnsiTheme="minorHAnsi" w:cstheme="minorHAnsi"/>
        </w:rPr>
        <w:t xml:space="preserve"> </w:t>
      </w:r>
      <w:r w:rsidR="00F9545D" w:rsidRPr="000B4A66">
        <w:rPr>
          <w:rFonts w:asciiTheme="minorHAnsi" w:hAnsiTheme="minorHAnsi" w:cstheme="minorHAnsi"/>
          <w:color w:val="2F2A20"/>
        </w:rPr>
        <w:t xml:space="preserve">as a rolling program consisting of three two-hour mandatory core sessions with embedded case studies, and several one-hour elective sessions with smaller class sizes to provide for more intimate discussion. </w:t>
      </w:r>
      <w:r w:rsidR="000B4A66" w:rsidRPr="000B4A66">
        <w:rPr>
          <w:rFonts w:asciiTheme="minorHAnsi" w:hAnsiTheme="minorHAnsi" w:cstheme="minorHAnsi"/>
          <w:color w:val="2F2A20"/>
        </w:rPr>
        <w:t>Participants</w:t>
      </w:r>
      <w:r w:rsidR="00F9545D" w:rsidRPr="000B4A66">
        <w:rPr>
          <w:rFonts w:asciiTheme="minorHAnsi" w:hAnsiTheme="minorHAnsi" w:cstheme="minorHAnsi"/>
          <w:color w:val="2F2A20"/>
        </w:rPr>
        <w:t xml:space="preserve"> but must complete  </w:t>
      </w:r>
      <w:r w:rsidRPr="000B4A66">
        <w:rPr>
          <w:rFonts w:asciiTheme="minorHAnsi" w:hAnsiTheme="minorHAnsi" w:cstheme="minorHAnsi"/>
        </w:rPr>
        <w:t xml:space="preserve">a minimum of </w:t>
      </w:r>
      <w:r w:rsidR="001E569D" w:rsidRPr="000B4A66">
        <w:rPr>
          <w:rFonts w:asciiTheme="minorHAnsi" w:hAnsiTheme="minorHAnsi" w:cstheme="minorHAnsi"/>
        </w:rPr>
        <w:t xml:space="preserve">eight </w:t>
      </w:r>
      <w:r w:rsidR="001430CF" w:rsidRPr="000B4A66">
        <w:rPr>
          <w:rFonts w:asciiTheme="minorHAnsi" w:hAnsiTheme="minorHAnsi" w:cstheme="minorHAnsi"/>
        </w:rPr>
        <w:t>contact hours</w:t>
      </w:r>
      <w:r w:rsidR="0007173E" w:rsidRPr="000B4A66">
        <w:rPr>
          <w:rFonts w:asciiTheme="minorHAnsi" w:hAnsiTheme="minorHAnsi" w:cstheme="minorHAnsi"/>
        </w:rPr>
        <w:t xml:space="preserve">. To earn a Certificate of Completion, participants must attend all </w:t>
      </w:r>
      <w:r w:rsidR="00F9545D" w:rsidRPr="000B4A66">
        <w:rPr>
          <w:rFonts w:asciiTheme="minorHAnsi" w:hAnsiTheme="minorHAnsi" w:cstheme="minorHAnsi"/>
        </w:rPr>
        <w:t xml:space="preserve">three </w:t>
      </w:r>
      <w:r w:rsidR="0007173E" w:rsidRPr="000B4A66">
        <w:rPr>
          <w:rFonts w:asciiTheme="minorHAnsi" w:hAnsiTheme="minorHAnsi" w:cstheme="minorHAnsi"/>
        </w:rPr>
        <w:t xml:space="preserve">mandatory </w:t>
      </w:r>
      <w:r w:rsidR="00F9545D" w:rsidRPr="000B4A66">
        <w:rPr>
          <w:rFonts w:asciiTheme="minorHAnsi" w:hAnsiTheme="minorHAnsi" w:cstheme="minorHAnsi"/>
        </w:rPr>
        <w:t xml:space="preserve">core </w:t>
      </w:r>
      <w:r w:rsidR="0007173E" w:rsidRPr="000B4A66">
        <w:rPr>
          <w:rFonts w:asciiTheme="minorHAnsi" w:hAnsiTheme="minorHAnsi" w:cstheme="minorHAnsi"/>
        </w:rPr>
        <w:t xml:space="preserve">sessions as well as a minimum of </w:t>
      </w:r>
      <w:r w:rsidR="001E569D" w:rsidRPr="000B4A66">
        <w:rPr>
          <w:rFonts w:asciiTheme="minorHAnsi" w:hAnsiTheme="minorHAnsi" w:cstheme="minorHAnsi"/>
        </w:rPr>
        <w:t>two</w:t>
      </w:r>
      <w:r w:rsidR="0007173E" w:rsidRPr="000B4A66">
        <w:rPr>
          <w:rFonts w:asciiTheme="minorHAnsi" w:hAnsiTheme="minorHAnsi" w:cstheme="minorHAnsi"/>
        </w:rPr>
        <w:t xml:space="preserve"> elective sessions, participate in class discussions, and complete</w:t>
      </w:r>
      <w:r w:rsidR="00F9545D" w:rsidRPr="000B4A66">
        <w:rPr>
          <w:rFonts w:asciiTheme="minorHAnsi" w:hAnsiTheme="minorHAnsi" w:cstheme="minorHAnsi"/>
        </w:rPr>
        <w:t xml:space="preserve"> </w:t>
      </w:r>
      <w:r w:rsidR="0007173E" w:rsidRPr="000B4A66">
        <w:rPr>
          <w:rFonts w:asciiTheme="minorHAnsi" w:hAnsiTheme="minorHAnsi" w:cstheme="minorHAnsi"/>
        </w:rPr>
        <w:t>pre-work and homework assignments</w:t>
      </w:r>
      <w:r w:rsidR="00F9545D" w:rsidRPr="000B4A66">
        <w:rPr>
          <w:rFonts w:asciiTheme="minorHAnsi" w:hAnsiTheme="minorHAnsi" w:cstheme="minorHAnsi"/>
        </w:rPr>
        <w:t xml:space="preserve">. </w:t>
      </w:r>
      <w:r w:rsidR="000B4A66" w:rsidRPr="000B4A66">
        <w:rPr>
          <w:rFonts w:asciiTheme="minorHAnsi" w:hAnsiTheme="minorHAnsi" w:cstheme="minorHAnsi"/>
        </w:rPr>
        <w:t>In addition to the in-person sessions, p</w:t>
      </w:r>
      <w:r w:rsidR="00F9545D" w:rsidRPr="000B4A66">
        <w:rPr>
          <w:rFonts w:asciiTheme="minorHAnsi" w:hAnsiTheme="minorHAnsi" w:cstheme="minorHAnsi"/>
        </w:rPr>
        <w:t>articipants must also complete the CITI online training course in the Responsible Conduct of Research (Basic Module).</w:t>
      </w:r>
    </w:p>
    <w:p w14:paraId="0B11AD08" w14:textId="77777777" w:rsidR="00F0613B" w:rsidRDefault="00F0613B">
      <w:pPr>
        <w:pStyle w:val="ListParagraph"/>
      </w:pPr>
    </w:p>
    <w:p w14:paraId="4027B50B" w14:textId="77777777" w:rsidR="0007173E" w:rsidRPr="00ED4F0E" w:rsidRDefault="0007173E" w:rsidP="00ED4F0E">
      <w:pPr>
        <w:pStyle w:val="ListParagraph"/>
        <w:numPr>
          <w:ilvl w:val="0"/>
          <w:numId w:val="3"/>
        </w:numPr>
        <w:shd w:val="clear" w:color="auto" w:fill="FFFFFF"/>
        <w:spacing w:before="100" w:beforeAutospacing="1" w:after="100" w:afterAutospacing="1" w:line="312" w:lineRule="atLeast"/>
        <w:rPr>
          <w:rFonts w:eastAsia="Times New Roman" w:cstheme="minorHAnsi"/>
          <w:i/>
          <w:color w:val="444444"/>
          <w:sz w:val="24"/>
          <w:szCs w:val="24"/>
        </w:rPr>
      </w:pPr>
      <w:r w:rsidRPr="00ED4F0E">
        <w:rPr>
          <w:rFonts w:eastAsia="Times New Roman" w:cstheme="minorHAnsi"/>
          <w:b/>
          <w:bCs/>
          <w:color w:val="444444"/>
          <w:sz w:val="24"/>
          <w:szCs w:val="24"/>
        </w:rPr>
        <w:t>Subject Matter:</w:t>
      </w:r>
      <w:r w:rsidRPr="00ED4F0E">
        <w:rPr>
          <w:rFonts w:eastAsia="Times New Roman" w:cstheme="minorHAnsi"/>
          <w:color w:val="444444"/>
          <w:sz w:val="24"/>
          <w:szCs w:val="24"/>
        </w:rPr>
        <w:t> </w:t>
      </w:r>
      <w:r w:rsidRPr="00ED4F0E">
        <w:rPr>
          <w:rFonts w:eastAsia="Times New Roman" w:cstheme="minorHAnsi"/>
          <w:i/>
          <w:color w:val="444444"/>
          <w:sz w:val="24"/>
          <w:szCs w:val="24"/>
        </w:rPr>
        <w:t>Describe the breadth of subject matter, e.g., conflict of interest, authorship, data management, human subjects and animal use, laboratory safety, research misconduct, and research ethics.</w:t>
      </w:r>
    </w:p>
    <w:p w14:paraId="4F7E15E8" w14:textId="56154F65" w:rsidR="0007173E" w:rsidRPr="00D73943" w:rsidRDefault="0007173E" w:rsidP="0007173E">
      <w:pPr>
        <w:pStyle w:val="Default"/>
        <w:ind w:left="720"/>
        <w:rPr>
          <w:rFonts w:asciiTheme="minorHAnsi" w:hAnsiTheme="minorHAnsi" w:cstheme="minorHAnsi"/>
        </w:rPr>
      </w:pPr>
      <w:r>
        <w:rPr>
          <w:rFonts w:asciiTheme="minorHAnsi" w:hAnsiTheme="minorHAnsi" w:cstheme="minorHAnsi"/>
        </w:rPr>
        <w:t>BEARCORE covers</w:t>
      </w:r>
      <w:r w:rsidRPr="00D73943">
        <w:rPr>
          <w:rFonts w:asciiTheme="minorHAnsi" w:hAnsiTheme="minorHAnsi" w:cstheme="minorHAnsi"/>
        </w:rPr>
        <w:t xml:space="preserve"> multiple topics including: i) the context and history of ethical research practices within scholarship; ii) </w:t>
      </w:r>
      <w:r>
        <w:rPr>
          <w:rFonts w:asciiTheme="minorHAnsi" w:hAnsiTheme="minorHAnsi" w:cstheme="minorHAnsi"/>
        </w:rPr>
        <w:t>scientific rigor and reproducibility</w:t>
      </w:r>
      <w:r w:rsidRPr="00D73943">
        <w:rPr>
          <w:rFonts w:asciiTheme="minorHAnsi" w:hAnsiTheme="minorHAnsi" w:cstheme="minorHAnsi"/>
        </w:rPr>
        <w:t xml:space="preserve">; iii) data acquisition, storage, </w:t>
      </w:r>
      <w:r w:rsidR="000B4A66">
        <w:rPr>
          <w:rFonts w:asciiTheme="minorHAnsi" w:hAnsiTheme="minorHAnsi" w:cstheme="minorHAnsi"/>
        </w:rPr>
        <w:t xml:space="preserve">use, </w:t>
      </w:r>
      <w:r w:rsidRPr="00D73943">
        <w:rPr>
          <w:rFonts w:asciiTheme="minorHAnsi" w:hAnsiTheme="minorHAnsi" w:cstheme="minorHAnsi"/>
        </w:rPr>
        <w:t>and privacy; iv) legal and ethical considerations in animal researc</w:t>
      </w:r>
      <w:r>
        <w:rPr>
          <w:rFonts w:asciiTheme="minorHAnsi" w:hAnsiTheme="minorHAnsi" w:cstheme="minorHAnsi"/>
        </w:rPr>
        <w:t xml:space="preserve">h; v) publication practices, </w:t>
      </w:r>
      <w:r w:rsidRPr="00D73943">
        <w:rPr>
          <w:rFonts w:asciiTheme="minorHAnsi" w:hAnsiTheme="minorHAnsi" w:cstheme="minorHAnsi"/>
        </w:rPr>
        <w:t>responsible authorship</w:t>
      </w:r>
      <w:r>
        <w:rPr>
          <w:rFonts w:asciiTheme="minorHAnsi" w:hAnsiTheme="minorHAnsi" w:cstheme="minorHAnsi"/>
        </w:rPr>
        <w:t xml:space="preserve">, and the </w:t>
      </w:r>
      <w:r w:rsidRPr="00D73943">
        <w:rPr>
          <w:rFonts w:asciiTheme="minorHAnsi" w:hAnsiTheme="minorHAnsi" w:cstheme="minorHAnsi"/>
        </w:rPr>
        <w:t>peer review process; vi) practical and ethical issues in human subjects research; vii) the mentoring relationship and associated responsibilities of mentors and trainees; viii) recognizing and navigating conflicts of interest</w:t>
      </w:r>
      <w:r w:rsidR="000B4A66">
        <w:rPr>
          <w:rFonts w:asciiTheme="minorHAnsi" w:hAnsiTheme="minorHAnsi" w:cstheme="minorHAnsi"/>
        </w:rPr>
        <w:t>; ix)</w:t>
      </w:r>
      <w:r w:rsidRPr="00D73943">
        <w:rPr>
          <w:rFonts w:asciiTheme="minorHAnsi" w:hAnsiTheme="minorHAnsi" w:cstheme="minorHAnsi"/>
        </w:rPr>
        <w:t>research misconduct; x) electronic data management;</w:t>
      </w:r>
      <w:r w:rsidRPr="00F553C3">
        <w:rPr>
          <w:rFonts w:asciiTheme="minorHAnsi" w:hAnsiTheme="minorHAnsi" w:cstheme="minorHAnsi"/>
        </w:rPr>
        <w:t xml:space="preserve"> </w:t>
      </w:r>
      <w:r>
        <w:rPr>
          <w:rFonts w:asciiTheme="minorHAnsi" w:hAnsiTheme="minorHAnsi" w:cstheme="minorHAnsi"/>
        </w:rPr>
        <w:t>a</w:t>
      </w:r>
      <w:r w:rsidRPr="00D73943">
        <w:rPr>
          <w:rFonts w:asciiTheme="minorHAnsi" w:hAnsiTheme="minorHAnsi" w:cstheme="minorHAnsi"/>
        </w:rPr>
        <w:t>nd x</w:t>
      </w:r>
      <w:r w:rsidR="000B4A66">
        <w:rPr>
          <w:rFonts w:asciiTheme="minorHAnsi" w:hAnsiTheme="minorHAnsi" w:cstheme="minorHAnsi"/>
        </w:rPr>
        <w:t>i</w:t>
      </w:r>
      <w:r w:rsidRPr="00D73943">
        <w:rPr>
          <w:rFonts w:asciiTheme="minorHAnsi" w:hAnsiTheme="minorHAnsi" w:cstheme="minorHAnsi"/>
        </w:rPr>
        <w:t>) copyright and intellectual property</w:t>
      </w:r>
      <w:r w:rsidR="00F0613B">
        <w:rPr>
          <w:rFonts w:asciiTheme="minorHAnsi" w:hAnsiTheme="minorHAnsi" w:cstheme="minorHAnsi"/>
        </w:rPr>
        <w:t xml:space="preserve">. </w:t>
      </w:r>
      <w:r w:rsidRPr="00D73943">
        <w:rPr>
          <w:rFonts w:asciiTheme="minorHAnsi" w:hAnsiTheme="minorHAnsi" w:cstheme="minorHAnsi"/>
        </w:rPr>
        <w:t xml:space="preserve">Discussion of the ethics of diversity is incorporated throughout </w:t>
      </w:r>
      <w:r w:rsidR="00F0613B">
        <w:rPr>
          <w:rFonts w:asciiTheme="minorHAnsi" w:hAnsiTheme="minorHAnsi" w:cstheme="minorHAnsi"/>
        </w:rPr>
        <w:t xml:space="preserve">the course </w:t>
      </w:r>
      <w:r w:rsidRPr="00D73943">
        <w:rPr>
          <w:rFonts w:asciiTheme="minorHAnsi" w:hAnsiTheme="minorHAnsi" w:cstheme="minorHAnsi"/>
        </w:rPr>
        <w:t xml:space="preserve">to convey an appreciation for the fact that differences of race, </w:t>
      </w:r>
      <w:r w:rsidRPr="00D73943">
        <w:rPr>
          <w:rFonts w:asciiTheme="minorHAnsi" w:hAnsiTheme="minorHAnsi" w:cstheme="minorHAnsi"/>
        </w:rPr>
        <w:lastRenderedPageBreak/>
        <w:t>culture, age, gender, (dis)ability, and religion can affect the conduct and interpretation of research.</w:t>
      </w:r>
    </w:p>
    <w:p w14:paraId="331B4C89" w14:textId="77777777" w:rsidR="0007173E" w:rsidRPr="00C25A12" w:rsidRDefault="0007173E" w:rsidP="00ED4F0E">
      <w:pPr>
        <w:numPr>
          <w:ilvl w:val="0"/>
          <w:numId w:val="3"/>
        </w:numPr>
        <w:shd w:val="clear" w:color="auto" w:fill="FFFFFF"/>
        <w:spacing w:before="100" w:beforeAutospacing="1" w:after="100" w:afterAutospacing="1" w:line="312" w:lineRule="atLeast"/>
        <w:rPr>
          <w:rFonts w:eastAsia="Times New Roman" w:cstheme="minorHAnsi"/>
          <w:i/>
          <w:color w:val="444444"/>
          <w:sz w:val="24"/>
          <w:szCs w:val="24"/>
        </w:rPr>
      </w:pPr>
      <w:r w:rsidRPr="00350289">
        <w:rPr>
          <w:rFonts w:eastAsia="Times New Roman" w:cstheme="minorHAnsi"/>
          <w:b/>
          <w:bCs/>
          <w:color w:val="444444"/>
          <w:sz w:val="24"/>
          <w:szCs w:val="24"/>
        </w:rPr>
        <w:t>Faculty Participation:</w:t>
      </w:r>
      <w:r w:rsidRPr="00350289">
        <w:rPr>
          <w:rFonts w:eastAsia="Times New Roman" w:cstheme="minorHAnsi"/>
          <w:color w:val="444444"/>
          <w:sz w:val="24"/>
          <w:szCs w:val="24"/>
        </w:rPr>
        <w:t> </w:t>
      </w:r>
      <w:r w:rsidRPr="00350289">
        <w:rPr>
          <w:rFonts w:eastAsia="Times New Roman" w:cstheme="minorHAnsi"/>
          <w:i/>
          <w:color w:val="444444"/>
          <w:sz w:val="24"/>
          <w:szCs w:val="24"/>
        </w:rPr>
        <w:t>Describe the roles of mentor(s) and other faculty involvement in the instruction.</w:t>
      </w:r>
    </w:p>
    <w:p w14:paraId="623009A4" w14:textId="22F1FD4C" w:rsidR="0007173E" w:rsidRPr="001E569D" w:rsidRDefault="00F33887" w:rsidP="001E569D">
      <w:pPr>
        <w:pStyle w:val="ListParagraph"/>
        <w:shd w:val="clear" w:color="auto" w:fill="FFFFFF"/>
        <w:spacing w:before="100" w:beforeAutospacing="1" w:after="100" w:afterAutospacing="1" w:line="312" w:lineRule="atLeast"/>
        <w:rPr>
          <w:color w:val="444444"/>
          <w:sz w:val="24"/>
          <w:szCs w:val="24"/>
        </w:rPr>
      </w:pPr>
      <w:r w:rsidRPr="00F33887">
        <w:rPr>
          <w:rFonts w:cstheme="minorHAnsi"/>
          <w:sz w:val="24"/>
          <w:szCs w:val="24"/>
        </w:rPr>
        <w:t>Brown University faculty and other relevant</w:t>
      </w:r>
      <w:r w:rsidR="0007173E" w:rsidRPr="00F33887">
        <w:rPr>
          <w:rFonts w:cstheme="minorHAnsi"/>
          <w:sz w:val="24"/>
          <w:szCs w:val="24"/>
        </w:rPr>
        <w:t xml:space="preserve"> subject matter experts with advanced topic knowledge </w:t>
      </w:r>
      <w:r w:rsidRPr="00F33887">
        <w:rPr>
          <w:rFonts w:cstheme="minorHAnsi"/>
          <w:sz w:val="24"/>
          <w:szCs w:val="24"/>
        </w:rPr>
        <w:t xml:space="preserve">are engaged in instruction and facilitating discussion in </w:t>
      </w:r>
      <w:r w:rsidR="000B4A66">
        <w:rPr>
          <w:rFonts w:cstheme="minorHAnsi"/>
          <w:sz w:val="24"/>
          <w:szCs w:val="24"/>
        </w:rPr>
        <w:t xml:space="preserve">the </w:t>
      </w:r>
      <w:r w:rsidRPr="00F33887">
        <w:rPr>
          <w:rFonts w:cstheme="minorHAnsi"/>
          <w:sz w:val="24"/>
          <w:szCs w:val="24"/>
        </w:rPr>
        <w:t xml:space="preserve">BEARCORE </w:t>
      </w:r>
      <w:r w:rsidR="000B4A66">
        <w:rPr>
          <w:rFonts w:cstheme="minorHAnsi"/>
          <w:sz w:val="24"/>
          <w:szCs w:val="24"/>
        </w:rPr>
        <w:t>sessions</w:t>
      </w:r>
      <w:r w:rsidRPr="00F33887">
        <w:rPr>
          <w:rFonts w:cstheme="minorHAnsi"/>
          <w:sz w:val="24"/>
          <w:szCs w:val="24"/>
        </w:rPr>
        <w:t xml:space="preserve">. </w:t>
      </w:r>
      <w:r w:rsidR="0007173E" w:rsidRPr="001E569D">
        <w:rPr>
          <w:sz w:val="24"/>
          <w:szCs w:val="24"/>
        </w:rPr>
        <w:t>The sessions are predominantly case-based, and include mixed-media presentations, panel discussions, and in-class discussions of hypothetical and real scenarios drawn from current literature and news media. The emphasis is on dialogue and the contextualization of ethical decision making in academic research.</w:t>
      </w:r>
    </w:p>
    <w:p w14:paraId="67EEC380" w14:textId="77777777" w:rsidR="0007173E" w:rsidRPr="00C25A12" w:rsidRDefault="0007173E" w:rsidP="00ED4F0E">
      <w:pPr>
        <w:numPr>
          <w:ilvl w:val="0"/>
          <w:numId w:val="3"/>
        </w:numPr>
        <w:shd w:val="clear" w:color="auto" w:fill="FFFFFF"/>
        <w:spacing w:before="100" w:beforeAutospacing="1" w:after="100" w:afterAutospacing="1" w:line="312" w:lineRule="atLeast"/>
        <w:rPr>
          <w:rFonts w:eastAsia="Times New Roman" w:cstheme="minorHAnsi"/>
          <w:color w:val="444444"/>
          <w:sz w:val="24"/>
          <w:szCs w:val="24"/>
        </w:rPr>
      </w:pPr>
      <w:r w:rsidRPr="00350289">
        <w:rPr>
          <w:rFonts w:eastAsia="Times New Roman" w:cstheme="minorHAnsi"/>
          <w:b/>
          <w:bCs/>
          <w:color w:val="444444"/>
          <w:sz w:val="24"/>
          <w:szCs w:val="24"/>
        </w:rPr>
        <w:t>Duration of Instruction:</w:t>
      </w:r>
      <w:r w:rsidRPr="00350289">
        <w:rPr>
          <w:rFonts w:eastAsia="Times New Roman" w:cstheme="minorHAnsi"/>
          <w:color w:val="444444"/>
          <w:sz w:val="24"/>
          <w:szCs w:val="24"/>
        </w:rPr>
        <w:t> </w:t>
      </w:r>
      <w:r w:rsidRPr="00350289">
        <w:rPr>
          <w:rFonts w:eastAsia="Times New Roman" w:cstheme="minorHAnsi"/>
          <w:i/>
          <w:color w:val="444444"/>
          <w:sz w:val="24"/>
          <w:szCs w:val="24"/>
        </w:rPr>
        <w:t>Describe the total number of contact hours of instruction</w:t>
      </w:r>
      <w:r w:rsidRPr="00350289">
        <w:rPr>
          <w:rFonts w:eastAsia="Times New Roman" w:cstheme="minorHAnsi"/>
          <w:color w:val="444444"/>
          <w:sz w:val="24"/>
          <w:szCs w:val="24"/>
        </w:rPr>
        <w:t>.</w:t>
      </w:r>
    </w:p>
    <w:p w14:paraId="4DCEE70E" w14:textId="262E7E01" w:rsidR="00F61833" w:rsidRPr="001E569D" w:rsidRDefault="0007173E" w:rsidP="00F61833">
      <w:pPr>
        <w:pStyle w:val="ListParagraph"/>
        <w:rPr>
          <w:rFonts w:eastAsia="Times New Roman" w:cstheme="minorHAnsi"/>
          <w:bCs/>
          <w:sz w:val="24"/>
          <w:szCs w:val="24"/>
        </w:rPr>
      </w:pPr>
      <w:r w:rsidRPr="001E569D">
        <w:rPr>
          <w:rFonts w:eastAsia="Times New Roman" w:cstheme="minorHAnsi"/>
          <w:bCs/>
          <w:sz w:val="24"/>
          <w:szCs w:val="24"/>
        </w:rPr>
        <w:t>BEARCORE offers</w:t>
      </w:r>
      <w:r w:rsidR="00F61833" w:rsidRPr="001E569D">
        <w:rPr>
          <w:rFonts w:eastAsia="Times New Roman" w:cstheme="minorHAnsi"/>
          <w:bCs/>
          <w:sz w:val="24"/>
          <w:szCs w:val="24"/>
        </w:rPr>
        <w:t xml:space="preserve"> </w:t>
      </w:r>
      <w:r w:rsidR="000B4A66">
        <w:rPr>
          <w:rFonts w:eastAsia="Times New Roman" w:cstheme="minorHAnsi"/>
          <w:bCs/>
          <w:sz w:val="24"/>
          <w:szCs w:val="24"/>
        </w:rPr>
        <w:t>two-three qualifying core or elective sessions per month. Participants can complete the course at their own pace but</w:t>
      </w:r>
      <w:r w:rsidR="00F33887">
        <w:rPr>
          <w:rFonts w:eastAsia="Times New Roman" w:cstheme="minorHAnsi"/>
          <w:bCs/>
          <w:sz w:val="24"/>
          <w:szCs w:val="24"/>
        </w:rPr>
        <w:t xml:space="preserve"> must complete a minimum of eight hours of instruction</w:t>
      </w:r>
      <w:r w:rsidR="000B4A66">
        <w:rPr>
          <w:rFonts w:eastAsia="Times New Roman" w:cstheme="minorHAnsi"/>
          <w:bCs/>
          <w:sz w:val="24"/>
          <w:szCs w:val="24"/>
        </w:rPr>
        <w:t>, as well as complete the online CITI RCR learning module,</w:t>
      </w:r>
      <w:r w:rsidR="00F33887">
        <w:rPr>
          <w:rFonts w:eastAsia="Times New Roman" w:cstheme="minorHAnsi"/>
          <w:bCs/>
          <w:sz w:val="24"/>
          <w:szCs w:val="24"/>
        </w:rPr>
        <w:t xml:space="preserve"> to earn a Certificate of Completion.</w:t>
      </w:r>
    </w:p>
    <w:p w14:paraId="1582F0F6" w14:textId="77777777" w:rsidR="00AD7C37" w:rsidRDefault="00AD7C37" w:rsidP="00F61833">
      <w:pPr>
        <w:pStyle w:val="ListParagraph"/>
        <w:rPr>
          <w:rFonts w:eastAsia="Times New Roman" w:cstheme="minorHAnsi"/>
          <w:bCs/>
          <w:color w:val="444444"/>
          <w:sz w:val="24"/>
          <w:szCs w:val="24"/>
        </w:rPr>
      </w:pPr>
    </w:p>
    <w:p w14:paraId="5B62BDEB" w14:textId="77777777" w:rsidR="0007173E" w:rsidRPr="00350289" w:rsidRDefault="0007173E" w:rsidP="00ED4F0E">
      <w:pPr>
        <w:pStyle w:val="ListParagraph"/>
        <w:numPr>
          <w:ilvl w:val="0"/>
          <w:numId w:val="3"/>
        </w:numPr>
        <w:rPr>
          <w:rFonts w:eastAsia="Times New Roman" w:cstheme="minorHAnsi"/>
          <w:i/>
          <w:color w:val="444444"/>
          <w:sz w:val="24"/>
          <w:szCs w:val="24"/>
        </w:rPr>
      </w:pPr>
      <w:r w:rsidRPr="00350289">
        <w:rPr>
          <w:rFonts w:eastAsia="Times New Roman" w:cstheme="minorHAnsi"/>
          <w:b/>
          <w:bCs/>
          <w:color w:val="444444"/>
          <w:sz w:val="24"/>
          <w:szCs w:val="24"/>
        </w:rPr>
        <w:t>Frequency of Instruction:</w:t>
      </w:r>
      <w:r w:rsidRPr="00350289">
        <w:rPr>
          <w:rFonts w:eastAsia="Times New Roman" w:cstheme="minorHAnsi"/>
          <w:color w:val="444444"/>
          <w:sz w:val="24"/>
          <w:szCs w:val="24"/>
        </w:rPr>
        <w:t> </w:t>
      </w:r>
      <w:r w:rsidRPr="00350289">
        <w:rPr>
          <w:rFonts w:eastAsia="Times New Roman" w:cstheme="minorHAnsi"/>
          <w:i/>
          <w:color w:val="444444"/>
          <w:sz w:val="24"/>
          <w:szCs w:val="24"/>
        </w:rPr>
        <w:t>Instruction must occur during each career stage and at least once every four years. Document any prior instruction during the applicant's current career stage, including the inclusive dates instruction was last completed.</w:t>
      </w:r>
    </w:p>
    <w:p w14:paraId="761CD52E" w14:textId="77777777" w:rsidR="0007173E" w:rsidRDefault="0007173E" w:rsidP="0007173E">
      <w:pPr>
        <w:pStyle w:val="Default"/>
        <w:ind w:left="360"/>
        <w:rPr>
          <w:sz w:val="18"/>
          <w:szCs w:val="18"/>
        </w:rPr>
      </w:pPr>
    </w:p>
    <w:p w14:paraId="4B2B4CBB" w14:textId="3CBC3446" w:rsidR="0007173E" w:rsidRDefault="0007173E" w:rsidP="0007173E">
      <w:pPr>
        <w:pStyle w:val="Default"/>
        <w:ind w:left="720"/>
        <w:rPr>
          <w:rFonts w:asciiTheme="minorHAnsi" w:hAnsiTheme="minorHAnsi" w:cstheme="minorHAnsi"/>
        </w:rPr>
      </w:pPr>
      <w:r w:rsidRPr="00D73943">
        <w:rPr>
          <w:rFonts w:asciiTheme="minorHAnsi" w:hAnsiTheme="minorHAnsi" w:cstheme="minorHAnsi"/>
        </w:rPr>
        <w:t xml:space="preserve">Brown University is committed to ensuring that RCR instruction occur throughout the stages of a scientist’s career, and no less frequently than once every four years. </w:t>
      </w:r>
      <w:r>
        <w:rPr>
          <w:rFonts w:asciiTheme="minorHAnsi" w:hAnsiTheme="minorHAnsi" w:cstheme="minorHAnsi"/>
        </w:rPr>
        <w:t xml:space="preserve">BEARCORE </w:t>
      </w:r>
      <w:r w:rsidR="00F61833">
        <w:rPr>
          <w:rFonts w:asciiTheme="minorHAnsi" w:hAnsiTheme="minorHAnsi" w:cstheme="minorHAnsi"/>
        </w:rPr>
        <w:t xml:space="preserve">has an RCR refresher </w:t>
      </w:r>
      <w:r w:rsidR="000B4A66">
        <w:rPr>
          <w:rFonts w:asciiTheme="minorHAnsi" w:hAnsiTheme="minorHAnsi" w:cstheme="minorHAnsi"/>
        </w:rPr>
        <w:t>option for participants that have already completed a full-course</w:t>
      </w:r>
      <w:r w:rsidR="00F61833">
        <w:rPr>
          <w:rFonts w:asciiTheme="minorHAnsi" w:hAnsiTheme="minorHAnsi" w:cstheme="minorHAnsi"/>
        </w:rPr>
        <w:t xml:space="preserve">. </w:t>
      </w:r>
      <w:r w:rsidR="00AD7C37">
        <w:rPr>
          <w:rFonts w:asciiTheme="minorHAnsi" w:hAnsiTheme="minorHAnsi" w:cstheme="minorHAnsi"/>
        </w:rPr>
        <w:t xml:space="preserve">Participants </w:t>
      </w:r>
      <w:r w:rsidR="00F33887">
        <w:rPr>
          <w:rFonts w:asciiTheme="minorHAnsi" w:hAnsiTheme="minorHAnsi" w:cstheme="minorHAnsi"/>
        </w:rPr>
        <w:t xml:space="preserve">in the refresher course may </w:t>
      </w:r>
      <w:r w:rsidR="00AD7C37">
        <w:rPr>
          <w:rFonts w:asciiTheme="minorHAnsi" w:hAnsiTheme="minorHAnsi" w:cstheme="minorHAnsi"/>
        </w:rPr>
        <w:t xml:space="preserve">attend several </w:t>
      </w:r>
      <w:r w:rsidR="000B4A66">
        <w:rPr>
          <w:rFonts w:asciiTheme="minorHAnsi" w:hAnsiTheme="minorHAnsi" w:cstheme="minorHAnsi"/>
        </w:rPr>
        <w:t xml:space="preserve">core or elective </w:t>
      </w:r>
      <w:r w:rsidR="00AD7C37">
        <w:rPr>
          <w:rFonts w:asciiTheme="minorHAnsi" w:hAnsiTheme="minorHAnsi" w:cstheme="minorHAnsi"/>
        </w:rPr>
        <w:t xml:space="preserve">in-person sessions for a minimum of </w:t>
      </w:r>
      <w:r w:rsidR="000B4A66">
        <w:rPr>
          <w:rFonts w:asciiTheme="minorHAnsi" w:hAnsiTheme="minorHAnsi" w:cstheme="minorHAnsi"/>
        </w:rPr>
        <w:t xml:space="preserve">eight </w:t>
      </w:r>
      <w:r w:rsidR="00AD7C37">
        <w:rPr>
          <w:rFonts w:asciiTheme="minorHAnsi" w:hAnsiTheme="minorHAnsi" w:cstheme="minorHAnsi"/>
        </w:rPr>
        <w:t xml:space="preserve">contact hours. </w:t>
      </w:r>
      <w:r>
        <w:rPr>
          <w:rFonts w:asciiTheme="minorHAnsi" w:hAnsiTheme="minorHAnsi" w:cstheme="minorHAnsi"/>
        </w:rPr>
        <w:t>P</w:t>
      </w:r>
      <w:r w:rsidRPr="00D73943">
        <w:rPr>
          <w:rFonts w:asciiTheme="minorHAnsi" w:hAnsiTheme="minorHAnsi" w:cstheme="minorHAnsi"/>
        </w:rPr>
        <w:t>ostdoctora</w:t>
      </w:r>
      <w:r w:rsidR="00F61833">
        <w:rPr>
          <w:rFonts w:asciiTheme="minorHAnsi" w:hAnsiTheme="minorHAnsi" w:cstheme="minorHAnsi"/>
        </w:rPr>
        <w:t xml:space="preserve">l researchers </w:t>
      </w:r>
      <w:r w:rsidRPr="00D73943">
        <w:rPr>
          <w:rFonts w:asciiTheme="minorHAnsi" w:hAnsiTheme="minorHAnsi" w:cstheme="minorHAnsi"/>
        </w:rPr>
        <w:t>and</w:t>
      </w:r>
      <w:r w:rsidR="00F33887">
        <w:rPr>
          <w:rFonts w:asciiTheme="minorHAnsi" w:hAnsiTheme="minorHAnsi" w:cstheme="minorHAnsi"/>
        </w:rPr>
        <w:t xml:space="preserve"> early career</w:t>
      </w:r>
      <w:r w:rsidRPr="00D73943">
        <w:rPr>
          <w:rFonts w:asciiTheme="minorHAnsi" w:hAnsiTheme="minorHAnsi" w:cstheme="minorHAnsi"/>
        </w:rPr>
        <w:t xml:space="preserve"> faculty with career development </w:t>
      </w:r>
      <w:r w:rsidR="00F33887">
        <w:rPr>
          <w:rFonts w:asciiTheme="minorHAnsi" w:hAnsiTheme="minorHAnsi" w:cstheme="minorHAnsi"/>
        </w:rPr>
        <w:t>awards</w:t>
      </w:r>
      <w:r w:rsidR="00F33887" w:rsidRPr="00D73943">
        <w:rPr>
          <w:rFonts w:asciiTheme="minorHAnsi" w:hAnsiTheme="minorHAnsi" w:cstheme="minorHAnsi"/>
        </w:rPr>
        <w:t xml:space="preserve"> </w:t>
      </w:r>
      <w:r w:rsidRPr="00D73943">
        <w:rPr>
          <w:rFonts w:asciiTheme="minorHAnsi" w:hAnsiTheme="minorHAnsi" w:cstheme="minorHAnsi"/>
        </w:rPr>
        <w:t>are also welcome to complete</w:t>
      </w:r>
      <w:r w:rsidR="00AD7C37">
        <w:rPr>
          <w:rFonts w:asciiTheme="minorHAnsi" w:hAnsiTheme="minorHAnsi" w:cstheme="minorHAnsi"/>
        </w:rPr>
        <w:t xml:space="preserve"> refresher requirements by </w:t>
      </w:r>
      <w:r w:rsidR="000B4A66">
        <w:rPr>
          <w:rFonts w:asciiTheme="minorHAnsi" w:hAnsiTheme="minorHAnsi" w:cstheme="minorHAnsi"/>
        </w:rPr>
        <w:t>facilitating sessions and case discussions.</w:t>
      </w:r>
    </w:p>
    <w:p w14:paraId="572B880F" w14:textId="77777777" w:rsidR="004C6B35" w:rsidRDefault="00AA663C"/>
    <w:sectPr w:rsidR="004C6B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E4578" w14:textId="77777777" w:rsidR="003B56EB" w:rsidRDefault="003B56EB" w:rsidP="0007173E">
      <w:pPr>
        <w:spacing w:after="0" w:line="240" w:lineRule="auto"/>
      </w:pPr>
      <w:r>
        <w:separator/>
      </w:r>
    </w:p>
  </w:endnote>
  <w:endnote w:type="continuationSeparator" w:id="0">
    <w:p w14:paraId="2D29D24B" w14:textId="77777777" w:rsidR="003B56EB" w:rsidRDefault="003B56EB" w:rsidP="0007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57A4" w14:textId="77777777" w:rsidR="003B56EB" w:rsidRDefault="003B56EB" w:rsidP="0007173E">
      <w:pPr>
        <w:spacing w:after="0" w:line="240" w:lineRule="auto"/>
      </w:pPr>
      <w:r>
        <w:separator/>
      </w:r>
    </w:p>
  </w:footnote>
  <w:footnote w:type="continuationSeparator" w:id="0">
    <w:p w14:paraId="24AB663D" w14:textId="77777777" w:rsidR="003B56EB" w:rsidRDefault="003B56EB" w:rsidP="00071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EF123" w14:textId="1C469722" w:rsidR="0007173E" w:rsidRDefault="001E569D">
    <w:pPr>
      <w:pStyle w:val="Header"/>
    </w:pPr>
    <w:r>
      <w:rPr>
        <w:noProof/>
      </w:rPr>
      <w:drawing>
        <wp:inline distT="0" distB="0" distL="0" distR="0" wp14:anchorId="544BF5B9" wp14:editId="011E9FD0">
          <wp:extent cx="1781175" cy="885825"/>
          <wp:effectExtent l="0" t="0" r="0" b="0"/>
          <wp:docPr id="2" name="Picture 2" descr="Brown logo red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logo red 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85825"/>
                  </a:xfrm>
                  <a:prstGeom prst="rect">
                    <a:avLst/>
                  </a:prstGeom>
                  <a:noFill/>
                  <a:ln>
                    <a:noFill/>
                  </a:ln>
                </pic:spPr>
              </pic:pic>
            </a:graphicData>
          </a:graphic>
        </wp:inline>
      </w:drawing>
    </w:r>
    <w:r>
      <w:tab/>
    </w:r>
    <w:r>
      <w:tab/>
    </w:r>
    <w:r w:rsidR="0007173E">
      <w:t>RCR Template BEARCORE program</w:t>
    </w:r>
  </w:p>
  <w:p w14:paraId="7D55B6DC" w14:textId="77777777" w:rsidR="0007173E" w:rsidRDefault="000717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42807"/>
    <w:multiLevelType w:val="hybridMultilevel"/>
    <w:tmpl w:val="A7FAD598"/>
    <w:lvl w:ilvl="0" w:tplc="F4CE1CD6">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886444"/>
    <w:multiLevelType w:val="hybridMultilevel"/>
    <w:tmpl w:val="BD166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C576EDD"/>
    <w:multiLevelType w:val="multilevel"/>
    <w:tmpl w:val="005C0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3E"/>
    <w:rsid w:val="0007173E"/>
    <w:rsid w:val="000B4A66"/>
    <w:rsid w:val="001230A4"/>
    <w:rsid w:val="001430CF"/>
    <w:rsid w:val="001E569D"/>
    <w:rsid w:val="002F517C"/>
    <w:rsid w:val="003366DF"/>
    <w:rsid w:val="00397FEF"/>
    <w:rsid w:val="003B56EB"/>
    <w:rsid w:val="00632FDE"/>
    <w:rsid w:val="00AA663C"/>
    <w:rsid w:val="00AD7C37"/>
    <w:rsid w:val="00ED4F0E"/>
    <w:rsid w:val="00EF70F7"/>
    <w:rsid w:val="00F0613B"/>
    <w:rsid w:val="00F33887"/>
    <w:rsid w:val="00F61833"/>
    <w:rsid w:val="00F9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59C2"/>
  <w15:chartTrackingRefBased/>
  <w15:docId w15:val="{3DF1E64A-9A80-432A-BE6D-C5CE010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3E"/>
    <w:pPr>
      <w:ind w:left="720"/>
      <w:contextualSpacing/>
    </w:pPr>
  </w:style>
  <w:style w:type="paragraph" w:customStyle="1" w:styleId="Default">
    <w:name w:val="Default"/>
    <w:rsid w:val="0007173E"/>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071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73E"/>
  </w:style>
  <w:style w:type="paragraph" w:styleId="Footer">
    <w:name w:val="footer"/>
    <w:basedOn w:val="Normal"/>
    <w:link w:val="FooterChar"/>
    <w:uiPriority w:val="99"/>
    <w:unhideWhenUsed/>
    <w:rsid w:val="00071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73E"/>
  </w:style>
  <w:style w:type="character" w:styleId="CommentReference">
    <w:name w:val="annotation reference"/>
    <w:basedOn w:val="DefaultParagraphFont"/>
    <w:uiPriority w:val="99"/>
    <w:semiHidden/>
    <w:unhideWhenUsed/>
    <w:rsid w:val="00F0613B"/>
    <w:rPr>
      <w:sz w:val="16"/>
      <w:szCs w:val="16"/>
    </w:rPr>
  </w:style>
  <w:style w:type="paragraph" w:styleId="CommentText">
    <w:name w:val="annotation text"/>
    <w:basedOn w:val="Normal"/>
    <w:link w:val="CommentTextChar"/>
    <w:uiPriority w:val="99"/>
    <w:semiHidden/>
    <w:unhideWhenUsed/>
    <w:rsid w:val="00F0613B"/>
    <w:pPr>
      <w:spacing w:line="240" w:lineRule="auto"/>
    </w:pPr>
    <w:rPr>
      <w:sz w:val="20"/>
      <w:szCs w:val="20"/>
    </w:rPr>
  </w:style>
  <w:style w:type="character" w:customStyle="1" w:styleId="CommentTextChar">
    <w:name w:val="Comment Text Char"/>
    <w:basedOn w:val="DefaultParagraphFont"/>
    <w:link w:val="CommentText"/>
    <w:uiPriority w:val="99"/>
    <w:semiHidden/>
    <w:rsid w:val="00F0613B"/>
    <w:rPr>
      <w:sz w:val="20"/>
      <w:szCs w:val="20"/>
    </w:rPr>
  </w:style>
  <w:style w:type="paragraph" w:styleId="CommentSubject">
    <w:name w:val="annotation subject"/>
    <w:basedOn w:val="CommentText"/>
    <w:next w:val="CommentText"/>
    <w:link w:val="CommentSubjectChar"/>
    <w:uiPriority w:val="99"/>
    <w:semiHidden/>
    <w:unhideWhenUsed/>
    <w:rsid w:val="00F0613B"/>
    <w:rPr>
      <w:b/>
      <w:bCs/>
    </w:rPr>
  </w:style>
  <w:style w:type="character" w:customStyle="1" w:styleId="CommentSubjectChar">
    <w:name w:val="Comment Subject Char"/>
    <w:basedOn w:val="CommentTextChar"/>
    <w:link w:val="CommentSubject"/>
    <w:uiPriority w:val="99"/>
    <w:semiHidden/>
    <w:rsid w:val="00F0613B"/>
    <w:rPr>
      <w:b/>
      <w:bCs/>
      <w:sz w:val="20"/>
      <w:szCs w:val="20"/>
    </w:rPr>
  </w:style>
  <w:style w:type="paragraph" w:styleId="BalloonText">
    <w:name w:val="Balloon Text"/>
    <w:basedOn w:val="Normal"/>
    <w:link w:val="BalloonTextChar"/>
    <w:uiPriority w:val="99"/>
    <w:semiHidden/>
    <w:unhideWhenUsed/>
    <w:rsid w:val="00F06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3B"/>
    <w:rPr>
      <w:rFonts w:ascii="Segoe UI" w:hAnsi="Segoe UI" w:cs="Segoe UI"/>
      <w:sz w:val="18"/>
      <w:szCs w:val="18"/>
    </w:rPr>
  </w:style>
  <w:style w:type="paragraph" w:styleId="NormalWeb">
    <w:name w:val="Normal (Web)"/>
    <w:basedOn w:val="Normal"/>
    <w:uiPriority w:val="99"/>
    <w:unhideWhenUsed/>
    <w:rsid w:val="00F954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74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9F48-6A51-4831-A72A-7380484C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Juliane</dc:creator>
  <cp:keywords/>
  <dc:description/>
  <cp:lastModifiedBy>Pailthorpe, Brittany</cp:lastModifiedBy>
  <cp:revision>3</cp:revision>
  <dcterms:created xsi:type="dcterms:W3CDTF">2021-03-22T20:45:00Z</dcterms:created>
  <dcterms:modified xsi:type="dcterms:W3CDTF">2021-03-22T20:45:00Z</dcterms:modified>
</cp:coreProperties>
</file>